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52EABD38"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765AD5">
        <w:rPr>
          <w:rFonts w:cs="Arial"/>
          <w:sz w:val="24"/>
          <w:szCs w:val="24"/>
          <w:lang w:eastAsia="zh-CN"/>
        </w:rPr>
        <w:t>1</w:t>
      </w:r>
      <w:r w:rsidRPr="006D409C">
        <w:rPr>
          <w:rFonts w:cs="Arial"/>
          <w:sz w:val="24"/>
          <w:szCs w:val="24"/>
          <w:lang w:eastAsia="zh-CN"/>
        </w:rPr>
        <w:tab/>
      </w:r>
      <w:r>
        <w:rPr>
          <w:rFonts w:cs="Arial"/>
          <w:sz w:val="24"/>
          <w:szCs w:val="24"/>
          <w:lang w:eastAsia="zh-CN"/>
        </w:rPr>
        <w:t>R4-24</w:t>
      </w:r>
      <w:r w:rsidR="005F5296">
        <w:rPr>
          <w:rFonts w:cs="Arial"/>
          <w:sz w:val="24"/>
          <w:szCs w:val="24"/>
          <w:lang w:eastAsia="zh-CN"/>
        </w:rPr>
        <w:t>08078</w:t>
      </w:r>
    </w:p>
    <w:p w14:paraId="15FEEC81" w14:textId="588835F4" w:rsidR="00356B01" w:rsidRPr="006D409C" w:rsidRDefault="00304F4C" w:rsidP="00356B0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r w:rsidR="00356B01" w:rsidRPr="006D409C">
        <w:rPr>
          <w:rFonts w:cs="Arial"/>
          <w:sz w:val="24"/>
          <w:szCs w:val="24"/>
          <w:lang w:eastAsia="zh-CN"/>
        </w:rPr>
        <w:t xml:space="preserve">, </w:t>
      </w:r>
      <w:r w:rsidR="00765AD5">
        <w:rPr>
          <w:rFonts w:cs="Arial"/>
          <w:sz w:val="24"/>
          <w:szCs w:val="24"/>
          <w:lang w:eastAsia="zh-CN"/>
        </w:rPr>
        <w:t>Japan</w:t>
      </w:r>
      <w:r w:rsidR="00356B01" w:rsidRPr="006D409C">
        <w:rPr>
          <w:rFonts w:cs="Arial"/>
          <w:sz w:val="24"/>
          <w:szCs w:val="24"/>
          <w:lang w:eastAsia="zh-CN"/>
        </w:rPr>
        <w:t xml:space="preserve">, </w:t>
      </w:r>
      <w:r w:rsidR="00765AD5">
        <w:rPr>
          <w:rFonts w:cs="Arial"/>
          <w:sz w:val="24"/>
          <w:szCs w:val="24"/>
          <w:lang w:eastAsia="zh-CN"/>
        </w:rPr>
        <w:t>20</w:t>
      </w:r>
      <w:r w:rsidR="00356B01" w:rsidRPr="0093320A">
        <w:rPr>
          <w:rFonts w:cs="Arial"/>
          <w:sz w:val="24"/>
          <w:szCs w:val="24"/>
          <w:vertAlign w:val="superscript"/>
          <w:lang w:eastAsia="zh-CN"/>
        </w:rPr>
        <w:t>th</w:t>
      </w:r>
      <w:r w:rsidR="00356B01">
        <w:rPr>
          <w:rFonts w:cs="Arial"/>
          <w:sz w:val="24"/>
          <w:szCs w:val="24"/>
          <w:lang w:eastAsia="zh-CN"/>
        </w:rPr>
        <w:t xml:space="preserve"> – </w:t>
      </w:r>
      <w:r w:rsidR="00765AD5">
        <w:rPr>
          <w:rFonts w:cs="Arial"/>
          <w:sz w:val="24"/>
          <w:szCs w:val="24"/>
          <w:lang w:eastAsia="zh-CN"/>
        </w:rPr>
        <w:t>24</w:t>
      </w:r>
      <w:r w:rsidR="00356B01" w:rsidRPr="0093320A">
        <w:rPr>
          <w:rFonts w:cs="Arial"/>
          <w:sz w:val="24"/>
          <w:szCs w:val="24"/>
          <w:vertAlign w:val="superscript"/>
          <w:lang w:eastAsia="zh-CN"/>
        </w:rPr>
        <w:t>th</w:t>
      </w:r>
      <w:r w:rsidR="00356B01">
        <w:rPr>
          <w:rFonts w:cs="Arial"/>
          <w:sz w:val="24"/>
          <w:szCs w:val="24"/>
          <w:lang w:eastAsia="zh-CN"/>
        </w:rPr>
        <w:t xml:space="preserve"> </w:t>
      </w:r>
      <w:r w:rsidR="00765AD5">
        <w:rPr>
          <w:rFonts w:cs="Arial"/>
          <w:sz w:val="24"/>
          <w:szCs w:val="24"/>
          <w:lang w:eastAsia="zh-CN"/>
        </w:rPr>
        <w:t>May</w:t>
      </w:r>
      <w:r w:rsidR="00356B01" w:rsidRPr="006D409C">
        <w:rPr>
          <w:rFonts w:cs="Arial"/>
          <w:sz w:val="24"/>
          <w:szCs w:val="24"/>
          <w:lang w:eastAsia="zh-CN"/>
        </w:rPr>
        <w:t>, 2024</w:t>
      </w:r>
    </w:p>
    <w:p w14:paraId="6FC3BCFE" w14:textId="3A1DF66A"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765AD5">
        <w:rPr>
          <w:rFonts w:ascii="Arial" w:hAnsi="Arial" w:cs="Arial"/>
          <w:b/>
        </w:rPr>
        <w:t>7.24.1</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76E230CA" w:rsidR="00356B01" w:rsidRPr="00765AD5" w:rsidRDefault="00356B01" w:rsidP="00356B01">
      <w:pPr>
        <w:tabs>
          <w:tab w:val="left" w:pos="1985"/>
        </w:tabs>
        <w:spacing w:before="60" w:after="60"/>
        <w:rPr>
          <w:rFonts w:ascii="Arial" w:hAnsi="Arial" w:cs="Arial"/>
          <w:lang w:val="en-US"/>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765AD5" w:rsidRPr="00765AD5">
        <w:rPr>
          <w:rFonts w:ascii="Arial" w:hAnsi="Arial" w:cs="Arial"/>
          <w:b/>
          <w:lang w:eastAsia="zh-CN"/>
        </w:rPr>
        <w:t xml:space="preserve">Views on intra-band NC </w:t>
      </w:r>
      <w:r w:rsidR="00765AD5">
        <w:rPr>
          <w:rFonts w:ascii="Arial" w:hAnsi="Arial" w:cs="Arial"/>
          <w:b/>
          <w:lang w:eastAsia="zh-CN"/>
        </w:rPr>
        <w:t xml:space="preserve">CA </w:t>
      </w:r>
      <w:r w:rsidR="00765AD5" w:rsidRPr="00765AD5">
        <w:rPr>
          <w:rFonts w:ascii="Arial" w:hAnsi="Arial" w:cs="Arial"/>
          <w:b/>
          <w:lang w:eastAsia="zh-CN"/>
        </w:rPr>
        <w:t>scenario</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006B0686"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37B19F4E" w14:textId="2787618D" w:rsidR="003D3C53" w:rsidRDefault="00765AD5" w:rsidP="003D3C53">
      <w:pPr>
        <w:jc w:val="left"/>
        <w:rPr>
          <w:lang w:val="sv-SE" w:eastAsia="ja-JP"/>
        </w:rPr>
      </w:pPr>
      <w:r>
        <w:rPr>
          <w:lang w:val="sv-SE" w:eastAsia="ja-JP"/>
        </w:rPr>
        <w:t xml:space="preserve">For Rel-18 NES, there is one remaning open issue for RRM core maintenance on SSB-less feature supporting under intra-band NC CA scenario. </w:t>
      </w:r>
    </w:p>
    <w:tbl>
      <w:tblPr>
        <w:tblStyle w:val="afd"/>
        <w:tblW w:w="0" w:type="auto"/>
        <w:tblLook w:val="04A0" w:firstRow="1" w:lastRow="0" w:firstColumn="1" w:lastColumn="0" w:noHBand="0" w:noVBand="1"/>
      </w:tblPr>
      <w:tblGrid>
        <w:gridCol w:w="9631"/>
      </w:tblGrid>
      <w:tr w:rsidR="00765AD5" w14:paraId="6985680D" w14:textId="77777777" w:rsidTr="00765AD5">
        <w:tc>
          <w:tcPr>
            <w:tcW w:w="9631" w:type="dxa"/>
          </w:tcPr>
          <w:p w14:paraId="0A866C30" w14:textId="77777777" w:rsidR="00127DA1" w:rsidRPr="00127DA1" w:rsidRDefault="00127DA1" w:rsidP="00127DA1">
            <w:pPr>
              <w:rPr>
                <w:rFonts w:asciiTheme="minorHAnsi" w:hAnsiTheme="minorHAnsi" w:cstheme="minorHAnsi"/>
                <w:b/>
                <w:bCs/>
                <w:i/>
                <w:sz w:val="16"/>
                <w:szCs w:val="16"/>
              </w:rPr>
            </w:pPr>
            <w:r w:rsidRPr="00127DA1">
              <w:rPr>
                <w:rFonts w:asciiTheme="minorHAnsi" w:hAnsiTheme="minorHAnsi" w:cstheme="minorHAnsi"/>
                <w:b/>
                <w:bCs/>
                <w:i/>
                <w:sz w:val="16"/>
                <w:szCs w:val="16"/>
              </w:rPr>
              <w:t>RAN4#110 R4-2403526</w:t>
            </w:r>
          </w:p>
          <w:p w14:paraId="61F13358" w14:textId="77777777" w:rsidR="00127DA1" w:rsidRPr="00127DA1" w:rsidRDefault="00127DA1" w:rsidP="00127DA1">
            <w:pPr>
              <w:rPr>
                <w:rFonts w:asciiTheme="minorHAnsi" w:hAnsiTheme="minorHAnsi" w:cstheme="minorHAnsi"/>
                <w:b/>
                <w:sz w:val="16"/>
                <w:szCs w:val="16"/>
                <w:u w:val="single"/>
                <w:lang w:eastAsia="ko-KR"/>
              </w:rPr>
            </w:pPr>
            <w:r w:rsidRPr="00127DA1">
              <w:rPr>
                <w:rFonts w:asciiTheme="minorHAnsi" w:hAnsiTheme="minorHAnsi" w:cstheme="minorHAnsi"/>
                <w:b/>
                <w:sz w:val="16"/>
                <w:szCs w:val="16"/>
                <w:u w:val="single"/>
                <w:lang w:eastAsia="ko-KR"/>
              </w:rPr>
              <w:t>Issue 1-3-1: Intra-band NCCA</w:t>
            </w:r>
          </w:p>
          <w:p w14:paraId="7D4BA2DD" w14:textId="77777777" w:rsidR="00127DA1" w:rsidRPr="00127DA1" w:rsidRDefault="00127DA1" w:rsidP="00127DA1">
            <w:pPr>
              <w:rPr>
                <w:rFonts w:asciiTheme="minorHAnsi" w:hAnsiTheme="minorHAnsi" w:cstheme="minorHAnsi"/>
                <w:sz w:val="16"/>
                <w:szCs w:val="16"/>
                <w:highlight w:val="green"/>
                <w:lang w:eastAsia="zh-CN"/>
              </w:rPr>
            </w:pPr>
            <w:r w:rsidRPr="00127DA1">
              <w:rPr>
                <w:rFonts w:asciiTheme="minorHAnsi" w:hAnsiTheme="minorHAnsi" w:cstheme="minorHAnsi"/>
                <w:sz w:val="16"/>
                <w:szCs w:val="16"/>
                <w:highlight w:val="green"/>
                <w:lang w:eastAsia="zh-CN"/>
              </w:rPr>
              <w:t>Agreement:</w:t>
            </w:r>
          </w:p>
          <w:p w14:paraId="59B3E7B4" w14:textId="77777777" w:rsidR="00127DA1" w:rsidRPr="00127DA1" w:rsidRDefault="00127DA1" w:rsidP="00127DA1">
            <w:pPr>
              <w:rPr>
                <w:rFonts w:asciiTheme="minorHAnsi" w:hAnsiTheme="minorHAnsi" w:cstheme="minorHAnsi"/>
                <w:sz w:val="16"/>
                <w:szCs w:val="16"/>
                <w:highlight w:val="green"/>
              </w:rPr>
            </w:pPr>
            <w:r w:rsidRPr="00127DA1">
              <w:rPr>
                <w:rFonts w:asciiTheme="minorHAnsi" w:hAnsiTheme="minorHAnsi" w:cstheme="minorHAnsi"/>
                <w:sz w:val="16"/>
                <w:szCs w:val="16"/>
                <w:highlight w:val="green"/>
              </w:rPr>
              <w:t>Regarding FR1 intra-band NCCA with SSB-less operation, further study whether we can reuse or not the SSB-less activation delay requirement specified for FR1 inter-band CA.</w:t>
            </w:r>
          </w:p>
          <w:p w14:paraId="259925D0" w14:textId="6A74992A" w:rsidR="00765AD5" w:rsidRPr="00127DA1" w:rsidRDefault="00127DA1" w:rsidP="003D3C53">
            <w:pPr>
              <w:jc w:val="left"/>
              <w:rPr>
                <w:rFonts w:asciiTheme="minorHAnsi" w:hAnsiTheme="minorHAnsi" w:cstheme="minorHAnsi"/>
                <w:sz w:val="16"/>
                <w:szCs w:val="16"/>
                <w:lang w:val="sv-SE" w:eastAsia="ja-JP"/>
              </w:rPr>
            </w:pPr>
            <w:r w:rsidRPr="00127DA1">
              <w:rPr>
                <w:rFonts w:asciiTheme="minorHAnsi" w:hAnsiTheme="minorHAnsi" w:cstheme="minorHAnsi"/>
                <w:sz w:val="16"/>
                <w:szCs w:val="16"/>
                <w:highlight w:val="green"/>
              </w:rPr>
              <w:t>The study does not impact the completion timeline of the WI.</w:t>
            </w:r>
          </w:p>
          <w:p w14:paraId="6129A1AD" w14:textId="77777777" w:rsidR="00765AD5" w:rsidRPr="00127DA1" w:rsidRDefault="00765AD5" w:rsidP="003D3C53">
            <w:pPr>
              <w:jc w:val="left"/>
              <w:rPr>
                <w:rFonts w:asciiTheme="minorHAnsi" w:hAnsiTheme="minorHAnsi" w:cstheme="minorHAnsi"/>
                <w:b/>
                <w:bCs/>
                <w:i/>
                <w:iCs/>
                <w:sz w:val="16"/>
                <w:szCs w:val="16"/>
                <w:lang w:val="sv-SE" w:eastAsia="ja-JP"/>
              </w:rPr>
            </w:pPr>
            <w:r w:rsidRPr="00127DA1">
              <w:rPr>
                <w:rFonts w:asciiTheme="minorHAnsi" w:hAnsiTheme="minorHAnsi" w:cstheme="minorHAnsi"/>
                <w:b/>
                <w:bCs/>
                <w:i/>
                <w:iCs/>
                <w:sz w:val="16"/>
                <w:szCs w:val="16"/>
                <w:lang w:val="sv-SE" w:eastAsia="ja-JP"/>
              </w:rPr>
              <w:t xml:space="preserve">RAN4#110bis </w:t>
            </w:r>
            <w:r w:rsidR="00127DA1" w:rsidRPr="00127DA1">
              <w:rPr>
                <w:rFonts w:asciiTheme="minorHAnsi" w:hAnsiTheme="minorHAnsi" w:cstheme="minorHAnsi"/>
                <w:b/>
                <w:bCs/>
                <w:i/>
                <w:iCs/>
                <w:sz w:val="16"/>
                <w:szCs w:val="16"/>
                <w:lang w:val="sv-SE" w:eastAsia="ja-JP"/>
              </w:rPr>
              <w:t>R4-2406301</w:t>
            </w:r>
          </w:p>
          <w:p w14:paraId="152C57B2" w14:textId="77777777" w:rsidR="00127DA1" w:rsidRPr="00127DA1" w:rsidRDefault="00127DA1" w:rsidP="00127DA1">
            <w:pPr>
              <w:rPr>
                <w:rFonts w:asciiTheme="minorHAnsi" w:hAnsiTheme="minorHAnsi" w:cstheme="minorHAnsi"/>
                <w:b/>
                <w:sz w:val="16"/>
                <w:szCs w:val="16"/>
                <w:u w:val="single"/>
                <w:lang w:eastAsia="ko-KR"/>
              </w:rPr>
            </w:pPr>
            <w:r w:rsidRPr="00127DA1">
              <w:rPr>
                <w:rFonts w:asciiTheme="minorHAnsi" w:hAnsiTheme="minorHAnsi" w:cstheme="minorHAnsi"/>
                <w:b/>
                <w:sz w:val="16"/>
                <w:szCs w:val="16"/>
                <w:u w:val="single"/>
                <w:lang w:eastAsia="ko-KR"/>
              </w:rPr>
              <w:t>Issue 1-1-5: Intra-band non-contiguous CA</w:t>
            </w:r>
          </w:p>
          <w:p w14:paraId="612D0614" w14:textId="77777777" w:rsidR="00127DA1" w:rsidRPr="00127DA1" w:rsidRDefault="00127DA1" w:rsidP="00127DA1">
            <w:pPr>
              <w:pStyle w:val="aff6"/>
              <w:numPr>
                <w:ilvl w:val="0"/>
                <w:numId w:val="16"/>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Proposals</w:t>
            </w:r>
          </w:p>
          <w:p w14:paraId="174F12DF" w14:textId="77777777" w:rsidR="00127DA1" w:rsidRPr="00127DA1" w:rsidRDefault="00127DA1" w:rsidP="00127DA1">
            <w:pPr>
              <w:pStyle w:val="aff6"/>
              <w:numPr>
                <w:ilvl w:val="1"/>
                <w:numId w:val="16"/>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Option 1</w:t>
            </w:r>
            <w:r w:rsidRPr="00127DA1">
              <w:rPr>
                <w:rFonts w:asciiTheme="minorHAnsi" w:hAnsiTheme="minorHAnsi" w:cstheme="minorHAnsi"/>
                <w:sz w:val="16"/>
                <w:szCs w:val="16"/>
              </w:rPr>
              <w:t xml:space="preserve"> </w:t>
            </w:r>
            <w:r w:rsidRPr="00127DA1">
              <w:rPr>
                <w:rFonts w:asciiTheme="minorHAnsi" w:eastAsia="宋体" w:hAnsiTheme="minorHAnsi" w:cstheme="minorHAnsi"/>
                <w:sz w:val="16"/>
                <w:szCs w:val="16"/>
                <w:lang w:eastAsia="zh-CN"/>
              </w:rPr>
              <w:t xml:space="preserve">For FR1 intra-band non-contiguous CA, reuse the SSB-less SCell activation delay requirement defined for FR1 collocated inter-band CA with the same RTD side condition </w:t>
            </w:r>
            <w:proofErr w:type="gramStart"/>
            <w:r w:rsidRPr="00127DA1">
              <w:rPr>
                <w:rFonts w:asciiTheme="minorHAnsi" w:eastAsia="宋体" w:hAnsiTheme="minorHAnsi" w:cstheme="minorHAnsi"/>
                <w:sz w:val="16"/>
                <w:szCs w:val="16"/>
                <w:lang w:eastAsia="zh-CN"/>
              </w:rPr>
              <w:t>i.e.</w:t>
            </w:r>
            <w:proofErr w:type="gramEnd"/>
            <w:r w:rsidRPr="00127DA1">
              <w:rPr>
                <w:rFonts w:asciiTheme="minorHAnsi" w:eastAsia="宋体" w:hAnsiTheme="minorHAnsi" w:cstheme="minorHAnsi"/>
                <w:sz w:val="16"/>
                <w:szCs w:val="16"/>
                <w:lang w:eastAsia="zh-CN"/>
              </w:rPr>
              <w:t xml:space="preserve"> RTD within CP (Nokia, Intel)</w:t>
            </w:r>
          </w:p>
          <w:p w14:paraId="4F93B42D"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Option 1a: Introduce the optional with capability signalling with per FS granularity for UE supporting intra-band NCCA SSB-less SCell operation in Rel-18. (Intel)</w:t>
            </w:r>
          </w:p>
          <w:p w14:paraId="707400E8" w14:textId="77777777" w:rsidR="00127DA1" w:rsidRPr="00127DA1" w:rsidRDefault="00127DA1" w:rsidP="00127DA1">
            <w:pPr>
              <w:pStyle w:val="aff6"/>
              <w:numPr>
                <w:ilvl w:val="1"/>
                <w:numId w:val="16"/>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Option 2:</w:t>
            </w:r>
            <w:r w:rsidRPr="00127DA1">
              <w:rPr>
                <w:rFonts w:asciiTheme="minorHAnsi" w:hAnsiTheme="minorHAnsi" w:cstheme="minorHAnsi"/>
                <w:sz w:val="16"/>
                <w:szCs w:val="16"/>
              </w:rPr>
              <w:t xml:space="preserve"> </w:t>
            </w:r>
            <w:r w:rsidRPr="00127DA1">
              <w:rPr>
                <w:rFonts w:asciiTheme="minorHAnsi" w:eastAsia="宋体" w:hAnsiTheme="minorHAnsi" w:cstheme="minorHAnsi"/>
                <w:sz w:val="16"/>
                <w:szCs w:val="16"/>
                <w:lang w:eastAsia="zh-CN"/>
              </w:rPr>
              <w:t>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 (ZTE)</w:t>
            </w:r>
          </w:p>
          <w:p w14:paraId="2D53A6F7" w14:textId="77777777" w:rsidR="00127DA1" w:rsidRPr="00127DA1" w:rsidRDefault="00127DA1" w:rsidP="00127DA1">
            <w:pPr>
              <w:pStyle w:val="aff6"/>
              <w:numPr>
                <w:ilvl w:val="1"/>
                <w:numId w:val="16"/>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Option 3: RAN4 will not consider SSBless SCell operation for intra-band NCCA in R18. (QC)</w:t>
            </w:r>
          </w:p>
          <w:p w14:paraId="7D390DBF" w14:textId="77777777" w:rsidR="00127DA1" w:rsidRPr="00127DA1" w:rsidRDefault="00127DA1" w:rsidP="00127DA1">
            <w:pPr>
              <w:pStyle w:val="aff6"/>
              <w:numPr>
                <w:ilvl w:val="1"/>
                <w:numId w:val="16"/>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Option 4: (Apple, Huawei)</w:t>
            </w:r>
          </w:p>
          <w:p w14:paraId="10D14530" w14:textId="77777777" w:rsidR="00127DA1" w:rsidRPr="00127DA1" w:rsidRDefault="00127DA1" w:rsidP="00127DA1">
            <w:pPr>
              <w:pStyle w:val="aff6"/>
              <w:numPr>
                <w:ilvl w:val="2"/>
                <w:numId w:val="16"/>
              </w:numPr>
              <w:spacing w:after="120" w:line="240" w:lineRule="auto"/>
              <w:ind w:firstLineChars="0"/>
              <w:jc w:val="left"/>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For FR1 intra-band NCCA with SSB-less operation, EPRE difference at UE side shall be NOT larger than 6dB</w:t>
            </w:r>
          </w:p>
          <w:p w14:paraId="4757EC06"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For FR1 intra-band NCCA with SSB-less operation, RTD between the target SCell and the intra-band NCCA collocated reference serving cell can be within CP</w:t>
            </w:r>
          </w:p>
          <w:p w14:paraId="130674C1" w14:textId="77777777" w:rsidR="00127DA1" w:rsidRPr="00127DA1" w:rsidRDefault="00127DA1" w:rsidP="00127DA1">
            <w:pPr>
              <w:pStyle w:val="aff6"/>
              <w:numPr>
                <w:ilvl w:val="1"/>
                <w:numId w:val="16"/>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Option 5: (CMCC)</w:t>
            </w:r>
          </w:p>
          <w:p w14:paraId="79B9CA08"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Define two sets of requirement and side condition, reuse the intra-band contiguous CA case and inter-band CA case respectively.</w:t>
            </w:r>
          </w:p>
          <w:p w14:paraId="67887E67"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 xml:space="preserve">Define two UE capabilities for intra-band NCCA scenario, which corresponding to two set of requirements respectively, the granularity could be per FS indication </w:t>
            </w:r>
          </w:p>
          <w:p w14:paraId="7A662C07" w14:textId="77777777" w:rsidR="00127DA1" w:rsidRPr="00127DA1" w:rsidRDefault="00127DA1" w:rsidP="00127DA1">
            <w:pPr>
              <w:pStyle w:val="aff6"/>
              <w:numPr>
                <w:ilvl w:val="1"/>
                <w:numId w:val="16"/>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 xml:space="preserve">Option 6: </w:t>
            </w:r>
          </w:p>
          <w:p w14:paraId="3CB3F6FD"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Specify only assuming separate chains and reuse largely the requirements specified for inter-band cases;</w:t>
            </w:r>
          </w:p>
          <w:p w14:paraId="5F1717DB"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Specify UE optional capability signalling for intra-band NCCA SSB-less SCell operations in a similar way as for inter-band cases;</w:t>
            </w:r>
          </w:p>
          <w:p w14:paraId="13FB257F"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UE with single chain implementation does not indicate support for intra-band NCCA SSB-less SCell operations and does not need to meet the requirements.</w:t>
            </w:r>
          </w:p>
          <w:p w14:paraId="24DA330F" w14:textId="77777777" w:rsidR="00127DA1" w:rsidRPr="00127DA1" w:rsidRDefault="00127DA1" w:rsidP="00127DA1">
            <w:pPr>
              <w:pStyle w:val="aff6"/>
              <w:numPr>
                <w:ilvl w:val="1"/>
                <w:numId w:val="16"/>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Option 7:</w:t>
            </w:r>
          </w:p>
          <w:p w14:paraId="61E58995"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 xml:space="preserve">Specify two sets of requirements respectively assuming single and separate chains, where one of the sets </w:t>
            </w:r>
            <w:proofErr w:type="gramStart"/>
            <w:r w:rsidRPr="00127DA1">
              <w:rPr>
                <w:rFonts w:asciiTheme="minorHAnsi" w:eastAsia="宋体" w:hAnsiTheme="minorHAnsi" w:cstheme="minorHAnsi"/>
                <w:sz w:val="16"/>
                <w:szCs w:val="16"/>
                <w:lang w:eastAsia="zh-CN"/>
              </w:rPr>
              <w:t>reuse</w:t>
            </w:r>
            <w:proofErr w:type="gramEnd"/>
            <w:r w:rsidRPr="00127DA1">
              <w:rPr>
                <w:rFonts w:asciiTheme="minorHAnsi" w:eastAsia="宋体" w:hAnsiTheme="minorHAnsi" w:cstheme="minorHAnsi"/>
                <w:sz w:val="16"/>
                <w:szCs w:val="16"/>
                <w:lang w:eastAsia="zh-CN"/>
              </w:rPr>
              <w:t xml:space="preserve"> largely the requirements specified for inter-band cases;</w:t>
            </w:r>
          </w:p>
          <w:p w14:paraId="3DDC0FBE"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lastRenderedPageBreak/>
              <w:t>Specify UE optional capability signalling for two different implementations separately;</w:t>
            </w:r>
          </w:p>
          <w:p w14:paraId="3E54B41B" w14:textId="77777777" w:rsidR="00127DA1" w:rsidRPr="00127DA1" w:rsidRDefault="00127DA1" w:rsidP="00127DA1">
            <w:pPr>
              <w:pStyle w:val="aff6"/>
              <w:numPr>
                <w:ilvl w:val="2"/>
                <w:numId w:val="16"/>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127DA1">
              <w:rPr>
                <w:rFonts w:asciiTheme="minorHAnsi" w:eastAsia="宋体" w:hAnsiTheme="minorHAnsi" w:cstheme="minorHAnsi"/>
                <w:sz w:val="16"/>
                <w:szCs w:val="16"/>
                <w:lang w:eastAsia="zh-CN"/>
              </w:rPr>
              <w:t>Different UE implementations are required to meet different sets of requirements correspondingly.</w:t>
            </w:r>
          </w:p>
          <w:p w14:paraId="121C7A1D" w14:textId="390CB1DA" w:rsidR="00127DA1" w:rsidRPr="00127DA1" w:rsidRDefault="00127DA1" w:rsidP="00127DA1">
            <w:pPr>
              <w:pStyle w:val="aff6"/>
              <w:numPr>
                <w:ilvl w:val="1"/>
                <w:numId w:val="16"/>
              </w:numPr>
              <w:overflowPunct/>
              <w:autoSpaceDE/>
              <w:autoSpaceDN/>
              <w:adjustRightInd/>
              <w:spacing w:after="120" w:line="240" w:lineRule="auto"/>
              <w:ind w:left="1440" w:firstLineChars="0"/>
              <w:jc w:val="left"/>
              <w:textAlignment w:val="auto"/>
              <w:rPr>
                <w:rFonts w:eastAsia="宋体"/>
                <w:szCs w:val="24"/>
                <w:lang w:eastAsia="zh-CN"/>
              </w:rPr>
            </w:pPr>
            <w:r w:rsidRPr="00127DA1">
              <w:rPr>
                <w:rFonts w:asciiTheme="minorHAnsi" w:eastAsia="宋体" w:hAnsiTheme="minorHAnsi" w:cstheme="minorHAnsi"/>
                <w:sz w:val="16"/>
                <w:szCs w:val="16"/>
                <w:lang w:eastAsia="zh-CN"/>
              </w:rPr>
              <w:t>Other options are not precluded</w:t>
            </w:r>
          </w:p>
        </w:tc>
      </w:tr>
    </w:tbl>
    <w:p w14:paraId="51B7E486" w14:textId="55D39FE7" w:rsidR="00765AD5" w:rsidRPr="00D20E22" w:rsidRDefault="00765AD5" w:rsidP="003D3C53">
      <w:pPr>
        <w:jc w:val="left"/>
        <w:rPr>
          <w:lang w:val="sv-SE" w:eastAsia="ja-JP"/>
        </w:rPr>
      </w:pPr>
      <w:r>
        <w:rPr>
          <w:lang w:val="sv-SE" w:eastAsia="ja-JP"/>
        </w:rPr>
        <w:lastRenderedPageBreak/>
        <w:t>In this contribution, our view for intra-band NC scenario</w:t>
      </w:r>
      <w:r w:rsidR="00470730">
        <w:rPr>
          <w:lang w:val="sv-SE" w:eastAsia="ja-JP"/>
        </w:rPr>
        <w:t xml:space="preserve"> supporting with SSB-less operation</w:t>
      </w:r>
      <w:r>
        <w:rPr>
          <w:lang w:val="sv-SE" w:eastAsia="ja-JP"/>
        </w:rPr>
        <w:t xml:space="preserve"> were provided. </w:t>
      </w:r>
    </w:p>
    <w:p w14:paraId="7F59A391" w14:textId="4B839B3F"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12E7A531" w14:textId="785F5BA4" w:rsidR="00765AD5" w:rsidRDefault="00765AD5" w:rsidP="00765AD5">
      <w:pPr>
        <w:rPr>
          <w:lang w:eastAsia="ja-JP"/>
        </w:rPr>
      </w:pPr>
      <w:r>
        <w:rPr>
          <w:lang w:eastAsia="ja-JP"/>
        </w:rPr>
        <w:t xml:space="preserve">The main debate point in previous meeting is the default assumption on UE architecture for intra-band NC CA i.e., intra-band continuous CA like (single RF chain and single baseband/FFT) or inter-band CA like (multi-RF chains and separate baseband/FFT operation). </w:t>
      </w:r>
    </w:p>
    <w:p w14:paraId="69DF14DD" w14:textId="77777777" w:rsidR="001A1FE3" w:rsidRDefault="00765AD5" w:rsidP="00765AD5">
      <w:pPr>
        <w:rPr>
          <w:lang w:eastAsia="ja-JP"/>
        </w:rPr>
      </w:pPr>
      <w:r>
        <w:rPr>
          <w:lang w:eastAsia="ja-JP"/>
        </w:rPr>
        <w:t xml:space="preserve">The side condition including RTD and power difference for SSB-less operation under intra-band NC CA scenario is depending on UE architecture </w:t>
      </w:r>
      <w:r w:rsidR="001A1FE3">
        <w:rPr>
          <w:lang w:eastAsia="ja-JP"/>
        </w:rPr>
        <w:t xml:space="preserve">assumption. </w:t>
      </w:r>
    </w:p>
    <w:p w14:paraId="14B24404" w14:textId="0CC201ED" w:rsidR="00577D60" w:rsidRDefault="001A1FE3" w:rsidP="00765AD5">
      <w:pPr>
        <w:rPr>
          <w:lang w:eastAsia="ja-JP"/>
        </w:rPr>
      </w:pPr>
      <w:r>
        <w:rPr>
          <w:lang w:eastAsia="ja-JP"/>
        </w:rPr>
        <w:t xml:space="preserve">In our understanding, UE implementation on supporting intra-band NC CA can be varied pending on frequency separation distance across different CCs. At least partial RF components can be shared by different carriers in the same band </w:t>
      </w:r>
      <w:proofErr w:type="gramStart"/>
      <w:r>
        <w:rPr>
          <w:lang w:eastAsia="ja-JP"/>
        </w:rPr>
        <w:t>i.e.</w:t>
      </w:r>
      <w:proofErr w:type="gramEnd"/>
      <w:r>
        <w:rPr>
          <w:lang w:eastAsia="ja-JP"/>
        </w:rPr>
        <w:t xml:space="preserve"> RF frond-end including antenna and LNA. </w:t>
      </w:r>
      <w:r w:rsidR="004A763F">
        <w:rPr>
          <w:lang w:eastAsia="ja-JP"/>
        </w:rPr>
        <w:t xml:space="preserve">With this consideration, same power imbalance assumption from intra-band contiguous CA, and EN-DC can be applied here as 6 dB difference from receiver side as power density difference. </w:t>
      </w:r>
    </w:p>
    <w:p w14:paraId="4BA9098F" w14:textId="1B3F4BF9" w:rsidR="00470730" w:rsidRDefault="00577D60" w:rsidP="00577D60">
      <w:pPr>
        <w:rPr>
          <w:b/>
          <w:bCs/>
          <w:lang w:eastAsia="ja-JP"/>
        </w:rPr>
      </w:pPr>
      <w:r w:rsidRPr="00127DA1">
        <w:rPr>
          <w:b/>
          <w:bCs/>
          <w:lang w:eastAsia="ja-JP"/>
        </w:rPr>
        <w:t xml:space="preserve">Observation 1: </w:t>
      </w:r>
      <w:r>
        <w:rPr>
          <w:b/>
          <w:bCs/>
          <w:lang w:eastAsia="ja-JP"/>
        </w:rPr>
        <w:t xml:space="preserve">At least partial RF components can be shared across CCs i.e., antenna, LNA for Intra-band NC CA. </w:t>
      </w:r>
    </w:p>
    <w:p w14:paraId="7FD1C3A1" w14:textId="51CBE1C6" w:rsidR="00577D60" w:rsidRPr="00577D60" w:rsidRDefault="00577D60" w:rsidP="00765AD5">
      <w:pPr>
        <w:rPr>
          <w:b/>
          <w:bCs/>
          <w:lang w:eastAsia="ja-JP"/>
        </w:rPr>
      </w:pPr>
      <w:r w:rsidRPr="00577D60">
        <w:rPr>
          <w:b/>
          <w:bCs/>
          <w:lang w:eastAsia="ja-JP"/>
        </w:rPr>
        <w:t xml:space="preserve">Observation 2: </w:t>
      </w:r>
      <w:r>
        <w:rPr>
          <w:b/>
          <w:bCs/>
          <w:lang w:eastAsia="ja-JP"/>
        </w:rPr>
        <w:t xml:space="preserve">For power difference side condition: 6dB can be assumed for intra-band NC CA. </w:t>
      </w:r>
    </w:p>
    <w:p w14:paraId="2452BB37" w14:textId="4DFD97B8" w:rsidR="00127DA1" w:rsidRDefault="001A1FE3" w:rsidP="00765AD5">
      <w:pPr>
        <w:rPr>
          <w:lang w:eastAsia="ja-JP"/>
        </w:rPr>
      </w:pPr>
      <w:r>
        <w:rPr>
          <w:lang w:eastAsia="ja-JP"/>
        </w:rPr>
        <w:t>Pending on pass-band bandwidth/</w:t>
      </w:r>
      <w:r w:rsidRPr="001A1FE3">
        <w:rPr>
          <w:lang w:eastAsia="ja-JP"/>
        </w:rPr>
        <w:t xml:space="preserve"> </w:t>
      </w:r>
      <w:r>
        <w:rPr>
          <w:lang w:eastAsia="ja-JP"/>
        </w:rPr>
        <w:t xml:space="preserve">frequency separation distance, other RF components </w:t>
      </w:r>
      <w:r w:rsidR="00127DA1">
        <w:rPr>
          <w:lang w:eastAsia="ja-JP"/>
        </w:rPr>
        <w:t>e.g.,</w:t>
      </w:r>
      <w:r>
        <w:rPr>
          <w:lang w:eastAsia="ja-JP"/>
        </w:rPr>
        <w:t xml:space="preserve"> mixer, Analog filter can be shared or dedicated for each cc. Regarding baseband processing, single FFT operation is still possible if aggregated BW less than 100MHz for FR1. On other hand, additional BB filtering </w:t>
      </w:r>
      <w:r w:rsidR="00127DA1">
        <w:rPr>
          <w:lang w:eastAsia="ja-JP"/>
        </w:rPr>
        <w:t xml:space="preserve">is </w:t>
      </w:r>
      <w:r>
        <w:rPr>
          <w:lang w:eastAsia="ja-JP"/>
        </w:rPr>
        <w:t xml:space="preserve">still </w:t>
      </w:r>
      <w:r w:rsidR="00127DA1">
        <w:rPr>
          <w:lang w:eastAsia="ja-JP"/>
        </w:rPr>
        <w:t xml:space="preserve">required to meet ACS and emission requirements.  </w:t>
      </w:r>
    </w:p>
    <w:p w14:paraId="4C2D00CB" w14:textId="2C9E3049" w:rsidR="00127DA1" w:rsidRDefault="00127DA1" w:rsidP="00765AD5">
      <w:pPr>
        <w:rPr>
          <w:b/>
          <w:bCs/>
          <w:lang w:eastAsia="ja-JP"/>
        </w:rPr>
      </w:pPr>
      <w:r>
        <w:rPr>
          <w:b/>
          <w:bCs/>
          <w:lang w:eastAsia="ja-JP"/>
        </w:rPr>
        <w:t xml:space="preserve">Observation </w:t>
      </w:r>
      <w:r w:rsidR="00577D60">
        <w:rPr>
          <w:b/>
          <w:bCs/>
          <w:lang w:eastAsia="ja-JP"/>
        </w:rPr>
        <w:t>3</w:t>
      </w:r>
      <w:r>
        <w:rPr>
          <w:b/>
          <w:bCs/>
          <w:lang w:eastAsia="ja-JP"/>
        </w:rPr>
        <w:t xml:space="preserve">: It’s not precluded single Rx chain (RF and baseband) can be implemented to support intra-band NC CA </w:t>
      </w:r>
      <w:r w:rsidR="00577D60">
        <w:rPr>
          <w:b/>
          <w:bCs/>
          <w:lang w:eastAsia="ja-JP"/>
        </w:rPr>
        <w:t xml:space="preserve">which </w:t>
      </w:r>
      <w:r>
        <w:rPr>
          <w:b/>
          <w:bCs/>
          <w:lang w:eastAsia="ja-JP"/>
        </w:rPr>
        <w:t xml:space="preserve">pending on </w:t>
      </w:r>
      <w:r w:rsidR="00577D60">
        <w:rPr>
          <w:b/>
          <w:bCs/>
          <w:lang w:eastAsia="ja-JP"/>
        </w:rPr>
        <w:t>frequency separation distance and pass-band bandwidth on operating bands</w:t>
      </w:r>
      <w:r>
        <w:rPr>
          <w:b/>
          <w:bCs/>
          <w:lang w:eastAsia="ja-JP"/>
        </w:rPr>
        <w:t xml:space="preserve">. </w:t>
      </w:r>
    </w:p>
    <w:p w14:paraId="22D21237" w14:textId="77777777" w:rsidR="004A763F" w:rsidRDefault="00577D60" w:rsidP="00765AD5">
      <w:pPr>
        <w:rPr>
          <w:lang w:val="en-US" w:eastAsia="zh-CN"/>
        </w:rPr>
      </w:pPr>
      <w:r>
        <w:rPr>
          <w:lang w:val="en-US" w:eastAsia="zh-CN"/>
        </w:rPr>
        <w:t xml:space="preserve">Considering the RTD is the receiving timing difference between SSB-less SCell and the reference cell, and RTD is mainly composed of three factors: the TAE (time alignment error) at the BS side, the relative propagation delay difference over the air interface and the receive time delay at the UE side. Thus, RTD value may be impacted by if the different carrier components on UE side use the same RF chain or not, and the relative propagation delay difference over the air interface between the SSB-less SCell and the reference cell. Due to the different channel characteristic over </w:t>
      </w:r>
      <w:r w:rsidR="00D46608">
        <w:rPr>
          <w:lang w:val="en-US" w:eastAsia="zh-CN"/>
        </w:rPr>
        <w:t>the frequency</w:t>
      </w:r>
      <w:r>
        <w:rPr>
          <w:lang w:val="en-US" w:eastAsia="zh-CN"/>
        </w:rPr>
        <w:t xml:space="preserve"> of SSB-less SCell and the reference cell, this relative propagation delay difference between them will change. Inherently, the definition of different RTD sets could depend partly on frequency separation range between SSB-less SCell and the reference cell.</w:t>
      </w:r>
      <w:r w:rsidR="00470730">
        <w:rPr>
          <w:lang w:val="en-US" w:eastAsia="zh-CN"/>
        </w:rPr>
        <w:t xml:space="preserve"> </w:t>
      </w:r>
    </w:p>
    <w:p w14:paraId="2135E17E" w14:textId="09D09ADF" w:rsidR="00577D60" w:rsidRDefault="00470730" w:rsidP="00765AD5">
      <w:pPr>
        <w:rPr>
          <w:lang w:val="en-US" w:eastAsia="zh-CN"/>
        </w:rPr>
      </w:pPr>
      <w:r>
        <w:rPr>
          <w:lang w:val="en-US" w:eastAsia="zh-CN"/>
        </w:rPr>
        <w:t xml:space="preserve">From UE implementation perspective: </w:t>
      </w:r>
    </w:p>
    <w:p w14:paraId="2531118E" w14:textId="51170745" w:rsidR="00577D60" w:rsidRPr="00470730" w:rsidRDefault="00577D60" w:rsidP="00470730">
      <w:pPr>
        <w:pStyle w:val="aff6"/>
        <w:numPr>
          <w:ilvl w:val="0"/>
          <w:numId w:val="36"/>
        </w:numPr>
        <w:ind w:firstLineChars="0"/>
        <w:rPr>
          <w:lang w:val="en-US" w:eastAsia="zh-CN"/>
        </w:rPr>
      </w:pPr>
      <w:r w:rsidRPr="00470730">
        <w:rPr>
          <w:lang w:val="en-US" w:eastAsia="zh-CN"/>
        </w:rPr>
        <w:t xml:space="preserve">If UE implemented separate RF chain and BB </w:t>
      </w:r>
      <w:r w:rsidR="00D46608" w:rsidRPr="00470730">
        <w:rPr>
          <w:lang w:val="en-US" w:eastAsia="zh-CN"/>
        </w:rPr>
        <w:t>processing for</w:t>
      </w:r>
      <w:r w:rsidRPr="00470730">
        <w:rPr>
          <w:lang w:val="en-US" w:eastAsia="zh-CN"/>
        </w:rPr>
        <w:t xml:space="preserve"> intra-band NC CA on certain bands, then UE can tolerate larger RTD value i.e., same as inter-band CA with value less than CP. </w:t>
      </w:r>
    </w:p>
    <w:p w14:paraId="6C38D2C0" w14:textId="1E4ED847" w:rsidR="00577D60" w:rsidRPr="00470730" w:rsidRDefault="00577D60" w:rsidP="00470730">
      <w:pPr>
        <w:pStyle w:val="aff6"/>
        <w:numPr>
          <w:ilvl w:val="0"/>
          <w:numId w:val="36"/>
        </w:numPr>
        <w:ind w:firstLineChars="0"/>
        <w:rPr>
          <w:lang w:val="en-US" w:eastAsia="zh-CN"/>
        </w:rPr>
      </w:pPr>
      <w:r w:rsidRPr="00470730">
        <w:rPr>
          <w:lang w:val="en-US" w:eastAsia="zh-CN"/>
        </w:rPr>
        <w:t xml:space="preserve">If UE implemented single RF chain and single FFT operation, then RTD value shall be small enough to avoid inter-symbol interference </w:t>
      </w:r>
      <w:proofErr w:type="gramStart"/>
      <w:r w:rsidRPr="00470730">
        <w:rPr>
          <w:lang w:val="en-US" w:eastAsia="zh-CN"/>
        </w:rPr>
        <w:t>i.e.</w:t>
      </w:r>
      <w:proofErr w:type="gramEnd"/>
      <w:r w:rsidRPr="00470730">
        <w:rPr>
          <w:lang w:val="en-US" w:eastAsia="zh-CN"/>
        </w:rPr>
        <w:t xml:space="preserve"> 260ns or value between 260ns ~ 3us. </w:t>
      </w:r>
    </w:p>
    <w:p w14:paraId="4B678789" w14:textId="0B280D8A" w:rsidR="00127DA1" w:rsidRDefault="00127DA1" w:rsidP="00765AD5">
      <w:pPr>
        <w:rPr>
          <w:b/>
          <w:bCs/>
          <w:lang w:eastAsia="ja-JP"/>
        </w:rPr>
      </w:pPr>
      <w:r>
        <w:rPr>
          <w:b/>
          <w:bCs/>
          <w:lang w:eastAsia="ja-JP"/>
        </w:rPr>
        <w:t xml:space="preserve">Observation </w:t>
      </w:r>
      <w:r w:rsidR="00470730">
        <w:rPr>
          <w:b/>
          <w:bCs/>
          <w:lang w:eastAsia="ja-JP"/>
        </w:rPr>
        <w:t>4</w:t>
      </w:r>
      <w:r>
        <w:rPr>
          <w:b/>
          <w:bCs/>
          <w:lang w:eastAsia="ja-JP"/>
        </w:rPr>
        <w:t xml:space="preserve">: </w:t>
      </w:r>
      <w:r w:rsidR="00577D60">
        <w:rPr>
          <w:b/>
          <w:bCs/>
          <w:lang w:eastAsia="ja-JP"/>
        </w:rPr>
        <w:t xml:space="preserve">The side condition of RTD can be different pending on UE architecture and </w:t>
      </w:r>
      <w:r w:rsidR="00577D60" w:rsidRPr="00577D60">
        <w:rPr>
          <w:b/>
          <w:bCs/>
          <w:lang w:eastAsia="ja-JP"/>
        </w:rPr>
        <w:t>frequency separation range across CCs.</w:t>
      </w:r>
      <w:r w:rsidR="00577D60">
        <w:rPr>
          <w:lang w:val="en-US" w:eastAsia="zh-CN"/>
        </w:rPr>
        <w:t xml:space="preserve"> </w:t>
      </w:r>
    </w:p>
    <w:p w14:paraId="684CC09A" w14:textId="44B61E81" w:rsidR="00577D60" w:rsidRDefault="00577D60" w:rsidP="00765AD5">
      <w:pPr>
        <w:rPr>
          <w:b/>
          <w:bCs/>
          <w:lang w:eastAsia="ja-JP"/>
        </w:rPr>
      </w:pPr>
      <w:r>
        <w:rPr>
          <w:b/>
          <w:bCs/>
          <w:lang w:eastAsia="ja-JP"/>
        </w:rPr>
        <w:t xml:space="preserve">Observation </w:t>
      </w:r>
      <w:r w:rsidR="00470730">
        <w:rPr>
          <w:b/>
          <w:bCs/>
          <w:lang w:eastAsia="ja-JP"/>
        </w:rPr>
        <w:t>5</w:t>
      </w:r>
      <w:r>
        <w:rPr>
          <w:b/>
          <w:bCs/>
          <w:lang w:eastAsia="ja-JP"/>
        </w:rPr>
        <w:t>: In order to optimize performance under intra-band NC CA scenario, multiple sets of requirements maybe required pending on UE capability and operating bands</w:t>
      </w:r>
      <w:r w:rsidR="00470730">
        <w:rPr>
          <w:b/>
          <w:bCs/>
          <w:lang w:eastAsia="ja-JP"/>
        </w:rPr>
        <w:t>.</w:t>
      </w:r>
    </w:p>
    <w:p w14:paraId="19BD0139" w14:textId="1002C6B6" w:rsidR="00470730" w:rsidRDefault="00470730" w:rsidP="00765AD5">
      <w:pPr>
        <w:rPr>
          <w:b/>
          <w:bCs/>
          <w:lang w:eastAsia="ja-JP"/>
        </w:rPr>
      </w:pPr>
      <w:r>
        <w:rPr>
          <w:b/>
          <w:bCs/>
          <w:lang w:eastAsia="ja-JP"/>
        </w:rPr>
        <w:t xml:space="preserve">Observation 6: It’s hard to conclude in Rel-18 during maintenance phase for intra-band NC CA scenario supporting. </w:t>
      </w:r>
    </w:p>
    <w:p w14:paraId="1CBEE514" w14:textId="57347B5A" w:rsidR="00470730" w:rsidRDefault="00470730" w:rsidP="00470730">
      <w:pPr>
        <w:rPr>
          <w:lang w:val="en-US" w:eastAsia="ja-JP"/>
        </w:rPr>
      </w:pPr>
      <w:r w:rsidRPr="00470730">
        <w:rPr>
          <w:lang w:eastAsia="ja-JP"/>
        </w:rPr>
        <w:lastRenderedPageBreak/>
        <w:t xml:space="preserve">We also </w:t>
      </w:r>
      <w:r w:rsidR="004A763F" w:rsidRPr="00470730">
        <w:rPr>
          <w:lang w:eastAsia="ja-JP"/>
        </w:rPr>
        <w:t>aware</w:t>
      </w:r>
      <w:r w:rsidRPr="00470730">
        <w:rPr>
          <w:lang w:eastAsia="ja-JP"/>
        </w:rPr>
        <w:t xml:space="preserve"> that RAN4 will have a new SI in Rel-19 for fragmented carriers’ usage in June RAN-P (scope endorsed in RAN#103 </w:t>
      </w:r>
      <w:r w:rsidRPr="00470730">
        <w:rPr>
          <w:lang w:val="en-US" w:eastAsia="ja-JP"/>
        </w:rPr>
        <w:t>RP-240498). This SI target</w:t>
      </w:r>
      <w:r w:rsidR="00D46608">
        <w:rPr>
          <w:lang w:val="en-US" w:eastAsia="ja-JP"/>
        </w:rPr>
        <w:t>s</w:t>
      </w:r>
      <w:r w:rsidRPr="00470730">
        <w:rPr>
          <w:lang w:val="en-US" w:eastAsia="ja-JP"/>
        </w:rPr>
        <w:t xml:space="preserve"> to </w:t>
      </w:r>
      <w:r w:rsidR="00D46608">
        <w:rPr>
          <w:lang w:val="en-US" w:eastAsia="ja-JP"/>
        </w:rPr>
        <w:t xml:space="preserve">reduce number </w:t>
      </w:r>
      <w:r w:rsidR="004A763F">
        <w:rPr>
          <w:lang w:val="en-US" w:eastAsia="ja-JP"/>
        </w:rPr>
        <w:t xml:space="preserve">of </w:t>
      </w:r>
      <w:r w:rsidR="004A763F" w:rsidRPr="00470730">
        <w:rPr>
          <w:lang w:val="en-US" w:eastAsia="ja-JP"/>
        </w:rPr>
        <w:t>Rx</w:t>
      </w:r>
      <w:r w:rsidRPr="00470730">
        <w:rPr>
          <w:lang w:val="en-US" w:eastAsia="ja-JP"/>
        </w:rPr>
        <w:t xml:space="preserve"> chain</w:t>
      </w:r>
      <w:r w:rsidR="00D46608">
        <w:rPr>
          <w:lang w:val="en-US" w:eastAsia="ja-JP"/>
        </w:rPr>
        <w:t>s</w:t>
      </w:r>
      <w:r w:rsidRPr="00470730">
        <w:rPr>
          <w:lang w:val="en-US" w:eastAsia="ja-JP"/>
        </w:rPr>
        <w:t xml:space="preserve"> </w:t>
      </w:r>
      <w:r w:rsidR="00EE5BF2">
        <w:rPr>
          <w:lang w:val="en-US" w:eastAsia="ja-JP"/>
        </w:rPr>
        <w:t>on</w:t>
      </w:r>
      <w:r w:rsidR="00D46608">
        <w:rPr>
          <w:lang w:val="en-US" w:eastAsia="ja-JP"/>
        </w:rPr>
        <w:t xml:space="preserve"> support</w:t>
      </w:r>
      <w:r w:rsidR="00EE5BF2">
        <w:rPr>
          <w:lang w:val="en-US" w:eastAsia="ja-JP"/>
        </w:rPr>
        <w:t>ing</w:t>
      </w:r>
      <w:r w:rsidRPr="00470730">
        <w:rPr>
          <w:lang w:val="en-US" w:eastAsia="ja-JP"/>
        </w:rPr>
        <w:t xml:space="preserve"> multiple </w:t>
      </w:r>
      <w:r w:rsidR="004A763F">
        <w:rPr>
          <w:lang w:val="en-US" w:eastAsia="ja-JP"/>
        </w:rPr>
        <w:t xml:space="preserve">fragmented spectrum on the </w:t>
      </w:r>
      <w:proofErr w:type="gramStart"/>
      <w:r w:rsidR="004A763F">
        <w:rPr>
          <w:lang w:val="en-US" w:eastAsia="ja-JP"/>
        </w:rPr>
        <w:t xml:space="preserve">band </w:t>
      </w:r>
      <w:r>
        <w:rPr>
          <w:lang w:val="en-US" w:eastAsia="ja-JP"/>
        </w:rPr>
        <w:t>.</w:t>
      </w:r>
      <w:proofErr w:type="gramEnd"/>
      <w:r>
        <w:rPr>
          <w:lang w:val="en-US" w:eastAsia="ja-JP"/>
        </w:rPr>
        <w:t xml:space="preserve"> To efficient usage of these fragmented carriers, SSB-less feature can be considered. </w:t>
      </w:r>
    </w:p>
    <w:p w14:paraId="321328B9" w14:textId="7D9C5E99" w:rsidR="00765AD5" w:rsidRPr="00D46608" w:rsidRDefault="00470730" w:rsidP="00765AD5">
      <w:pPr>
        <w:rPr>
          <w:b/>
          <w:bCs/>
          <w:lang w:val="en-US" w:eastAsia="ja-JP"/>
        </w:rPr>
      </w:pPr>
      <w:r w:rsidRPr="00470730">
        <w:rPr>
          <w:b/>
          <w:bCs/>
          <w:lang w:val="en-US" w:eastAsia="ja-JP"/>
        </w:rPr>
        <w:t xml:space="preserve">Proposal: Further discuss the supporting of SSB-less operation feature with intra-band NC CA scenario in Rel-19 e.g., under Rel-19 </w:t>
      </w:r>
      <w:r w:rsidRPr="00470730">
        <w:rPr>
          <w:b/>
          <w:bCs/>
          <w:lang w:eastAsia="ja-JP"/>
        </w:rPr>
        <w:t>Fragmented Carriers SI</w:t>
      </w:r>
      <w:r w:rsidR="004A763F">
        <w:rPr>
          <w:b/>
          <w:bCs/>
          <w:lang w:eastAsia="ja-JP"/>
        </w:rPr>
        <w:t xml:space="preserve"> or Rel-19 NES WI</w:t>
      </w:r>
      <w:r w:rsidRPr="00470730">
        <w:rPr>
          <w:b/>
          <w:bCs/>
          <w:lang w:eastAsia="ja-JP"/>
        </w:rPr>
        <w:t xml:space="preserve">. </w:t>
      </w:r>
    </w:p>
    <w:p w14:paraId="2FE48129" w14:textId="1E988114"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77478EB" w14:textId="553212EE" w:rsidR="0087222C" w:rsidRDefault="0087222C" w:rsidP="0087222C">
      <w:pPr>
        <w:jc w:val="left"/>
        <w:rPr>
          <w:lang w:val="sv-SE" w:eastAsia="ja-JP"/>
        </w:rPr>
      </w:pPr>
      <w:r>
        <w:rPr>
          <w:lang w:val="sv-SE" w:eastAsia="ja-JP"/>
        </w:rPr>
        <w:t xml:space="preserve">In this contributions, </w:t>
      </w:r>
      <w:r w:rsidR="00D46608">
        <w:rPr>
          <w:lang w:val="sv-SE" w:eastAsia="ja-JP"/>
        </w:rPr>
        <w:t>our view for intra-band NC scenario supporting with SSB-less operation were provided</w:t>
      </w:r>
      <w:r w:rsidR="00A210C1">
        <w:rPr>
          <w:lang w:val="sv-SE" w:eastAsia="ja-JP"/>
        </w:rPr>
        <w:t>:</w:t>
      </w:r>
    </w:p>
    <w:p w14:paraId="0801A3C5" w14:textId="77777777" w:rsidR="00D46608" w:rsidRPr="00A210C1" w:rsidRDefault="00D46608" w:rsidP="00A210C1">
      <w:pPr>
        <w:pStyle w:val="aff6"/>
        <w:numPr>
          <w:ilvl w:val="0"/>
          <w:numId w:val="37"/>
        </w:numPr>
        <w:ind w:firstLineChars="0"/>
        <w:rPr>
          <w:lang w:eastAsia="ja-JP"/>
        </w:rPr>
      </w:pPr>
      <w:r w:rsidRPr="00A210C1">
        <w:rPr>
          <w:lang w:eastAsia="ja-JP"/>
        </w:rPr>
        <w:t xml:space="preserve">Observation 1: At least partial RF components can be shared across CCs i.e., antenna, LNA for Intra-band NC CA. </w:t>
      </w:r>
    </w:p>
    <w:p w14:paraId="41F47789" w14:textId="77777777" w:rsidR="00D46608" w:rsidRPr="00A210C1" w:rsidRDefault="00D46608" w:rsidP="00A210C1">
      <w:pPr>
        <w:pStyle w:val="aff6"/>
        <w:numPr>
          <w:ilvl w:val="0"/>
          <w:numId w:val="37"/>
        </w:numPr>
        <w:ind w:firstLineChars="0"/>
        <w:rPr>
          <w:lang w:eastAsia="ja-JP"/>
        </w:rPr>
      </w:pPr>
      <w:r w:rsidRPr="00A210C1">
        <w:rPr>
          <w:lang w:eastAsia="ja-JP"/>
        </w:rPr>
        <w:t xml:space="preserve">Observation 2: For power difference side condition: 6dB can be assumed for intra-band NC CA. </w:t>
      </w:r>
    </w:p>
    <w:p w14:paraId="782F0193" w14:textId="77777777" w:rsidR="00D46608" w:rsidRPr="00A210C1" w:rsidRDefault="00D46608" w:rsidP="00A210C1">
      <w:pPr>
        <w:pStyle w:val="aff6"/>
        <w:numPr>
          <w:ilvl w:val="0"/>
          <w:numId w:val="37"/>
        </w:numPr>
        <w:ind w:firstLineChars="0"/>
        <w:rPr>
          <w:lang w:eastAsia="ja-JP"/>
        </w:rPr>
      </w:pPr>
      <w:r w:rsidRPr="00A210C1">
        <w:rPr>
          <w:lang w:eastAsia="ja-JP"/>
        </w:rPr>
        <w:t xml:space="preserve">Observation 3: It’s not precluded single Rx chain (RF and baseband) can be implemented to support intra-band NC CA which pending on frequency separation distance and pass-band bandwidth on operating bands. </w:t>
      </w:r>
    </w:p>
    <w:p w14:paraId="458CF8EA" w14:textId="77777777" w:rsidR="00D46608" w:rsidRPr="00A210C1" w:rsidRDefault="00D46608" w:rsidP="00A210C1">
      <w:pPr>
        <w:pStyle w:val="aff6"/>
        <w:numPr>
          <w:ilvl w:val="0"/>
          <w:numId w:val="37"/>
        </w:numPr>
        <w:ind w:firstLineChars="0"/>
        <w:rPr>
          <w:lang w:eastAsia="ja-JP"/>
        </w:rPr>
      </w:pPr>
      <w:r w:rsidRPr="00A210C1">
        <w:rPr>
          <w:lang w:eastAsia="ja-JP"/>
        </w:rPr>
        <w:t>Observation 4: The side condition of RTD can be different pending on UE architecture and frequency separation range across CCs.</w:t>
      </w:r>
      <w:r w:rsidRPr="00A210C1">
        <w:rPr>
          <w:lang w:val="en-US" w:eastAsia="zh-CN"/>
        </w:rPr>
        <w:t xml:space="preserve"> </w:t>
      </w:r>
    </w:p>
    <w:p w14:paraId="4C360F5C" w14:textId="77777777" w:rsidR="00D46608" w:rsidRPr="00A210C1" w:rsidRDefault="00D46608" w:rsidP="00A210C1">
      <w:pPr>
        <w:pStyle w:val="aff6"/>
        <w:numPr>
          <w:ilvl w:val="0"/>
          <w:numId w:val="37"/>
        </w:numPr>
        <w:ind w:firstLineChars="0"/>
        <w:rPr>
          <w:lang w:eastAsia="ja-JP"/>
        </w:rPr>
      </w:pPr>
      <w:r w:rsidRPr="00A210C1">
        <w:rPr>
          <w:lang w:eastAsia="ja-JP"/>
        </w:rPr>
        <w:t>Observation 5: In order to optimize performance under intra-band NC CA scenario, multiple sets of requirements maybe required pending on UE capability and operating bands.</w:t>
      </w:r>
    </w:p>
    <w:p w14:paraId="50F81AE8" w14:textId="77777777" w:rsidR="00D46608" w:rsidRPr="00A210C1" w:rsidRDefault="00D46608" w:rsidP="00A210C1">
      <w:pPr>
        <w:pStyle w:val="aff6"/>
        <w:numPr>
          <w:ilvl w:val="0"/>
          <w:numId w:val="37"/>
        </w:numPr>
        <w:ind w:firstLineChars="0"/>
        <w:rPr>
          <w:lang w:eastAsia="ja-JP"/>
        </w:rPr>
      </w:pPr>
      <w:r w:rsidRPr="00A210C1">
        <w:rPr>
          <w:lang w:eastAsia="ja-JP"/>
        </w:rPr>
        <w:t xml:space="preserve">Observation 6: It’s hard to conclude in Rel-18 during maintenance phase for intra-band NC CA scenario supporting. </w:t>
      </w:r>
    </w:p>
    <w:p w14:paraId="1EDA804B" w14:textId="5667CCAE" w:rsidR="00D46608" w:rsidRPr="00D46608" w:rsidRDefault="00D46608" w:rsidP="00D46608">
      <w:pPr>
        <w:rPr>
          <w:b/>
          <w:bCs/>
          <w:lang w:val="en-US" w:eastAsia="ja-JP"/>
        </w:rPr>
      </w:pPr>
      <w:r w:rsidRPr="00470730">
        <w:rPr>
          <w:b/>
          <w:bCs/>
          <w:lang w:val="en-US" w:eastAsia="ja-JP"/>
        </w:rPr>
        <w:t xml:space="preserve">Proposal: Further discuss the supporting of SSB-less operation feature with intra-band NC CA scenario in Rel-19 e.g., under Rel-19 </w:t>
      </w:r>
      <w:r w:rsidRPr="00470730">
        <w:rPr>
          <w:b/>
          <w:bCs/>
          <w:lang w:eastAsia="ja-JP"/>
        </w:rPr>
        <w:t>Fragmented Carriers SI</w:t>
      </w:r>
      <w:r w:rsidR="004A763F">
        <w:rPr>
          <w:b/>
          <w:bCs/>
          <w:lang w:eastAsia="ja-JP"/>
        </w:rPr>
        <w:t xml:space="preserve"> or Rel-19 NES WI</w:t>
      </w:r>
      <w:r w:rsidRPr="00470730">
        <w:rPr>
          <w:b/>
          <w:bCs/>
          <w:lang w:eastAsia="ja-JP"/>
        </w:rPr>
        <w:t xml:space="preserve">. </w:t>
      </w:r>
    </w:p>
    <w:p w14:paraId="1586C041" w14:textId="44BAEE00" w:rsidR="009B37B2" w:rsidRDefault="00825D14">
      <w:pPr>
        <w:pStyle w:val="1"/>
        <w:rPr>
          <w:lang w:val="en-US" w:eastAsia="ja-JP"/>
        </w:rPr>
      </w:pPr>
      <w:r>
        <w:rPr>
          <w:lang w:val="en-US" w:eastAsia="ja-JP"/>
        </w:rPr>
        <w:t>Re</w:t>
      </w:r>
      <w:r w:rsidR="000C758B">
        <w:rPr>
          <w:lang w:val="en-US" w:eastAsia="ja-JP"/>
        </w:rPr>
        <w:t>ference</w:t>
      </w:r>
    </w:p>
    <w:p w14:paraId="0CEDAE83" w14:textId="0DF96596" w:rsidR="00AE3EA1" w:rsidRDefault="00507E96" w:rsidP="00507E96">
      <w:pPr>
        <w:rPr>
          <w:lang w:val="en-US"/>
        </w:rPr>
      </w:pPr>
      <w:r w:rsidRPr="00507E96">
        <w:rPr>
          <w:lang w:eastAsia="ko-KR"/>
        </w:rPr>
        <w:t xml:space="preserve">[1] </w:t>
      </w:r>
      <w:hyperlink r:id="rId10" w:history="1">
        <w:r w:rsidR="00AE3EA1" w:rsidRPr="00AE3EA1">
          <w:rPr>
            <w:lang w:val="en-US"/>
          </w:rPr>
          <w:t>RP-240</w:t>
        </w:r>
        <w:r w:rsidR="00D46608">
          <w:rPr>
            <w:lang w:val="en-US"/>
          </w:rPr>
          <w:t>678</w:t>
        </w:r>
      </w:hyperlink>
      <w:r w:rsidR="00AE3EA1" w:rsidRPr="00AE3EA1">
        <w:rPr>
          <w:lang w:val="en-US"/>
        </w:rPr>
        <w:t>, “</w:t>
      </w:r>
      <w:r w:rsidR="00D46608" w:rsidRPr="00D46608">
        <w:t>Way Forward on Fragmented Carriers in Rel-19</w:t>
      </w:r>
      <w:r w:rsidR="00AE3EA1">
        <w:rPr>
          <w:lang w:val="en-US"/>
        </w:rPr>
        <w:t xml:space="preserve">”, </w:t>
      </w:r>
      <w:r w:rsidR="00D46608">
        <w:rPr>
          <w:lang w:val="en-US"/>
        </w:rPr>
        <w:t>TELUS</w:t>
      </w:r>
    </w:p>
    <w:p w14:paraId="219F691E" w14:textId="7608E933" w:rsidR="004A763F" w:rsidRPr="004A763F" w:rsidRDefault="004A763F" w:rsidP="004A763F">
      <w:pPr>
        <w:spacing w:after="120"/>
        <w:ind w:left="1985" w:hanging="1985"/>
      </w:pPr>
      <w:r w:rsidRPr="004A763F">
        <w:t>[2] R4-2406301, “WF on RRM requirements for NR network energy saving”, Huawei</w:t>
      </w:r>
    </w:p>
    <w:p w14:paraId="33BAE4F7" w14:textId="7B905AD1" w:rsidR="004A763F" w:rsidRPr="004A763F" w:rsidRDefault="004A763F" w:rsidP="00507E96"/>
    <w:p w14:paraId="364E6BB7" w14:textId="116FEB14" w:rsidR="00EB47C4" w:rsidRPr="00DD6095" w:rsidRDefault="00AE3EA1" w:rsidP="00716148">
      <w:pPr>
        <w:rPr>
          <w:lang w:eastAsia="ko-KR"/>
        </w:rPr>
      </w:pPr>
      <w:r>
        <w:rPr>
          <w:lang w:val="en-US"/>
        </w:rPr>
        <w:t xml:space="preserve"> </w:t>
      </w: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F380" w14:textId="77777777" w:rsidR="007C4F5A" w:rsidRDefault="007C4F5A" w:rsidP="00FC2656">
      <w:pPr>
        <w:spacing w:after="0" w:line="240" w:lineRule="auto"/>
      </w:pPr>
      <w:r>
        <w:separator/>
      </w:r>
    </w:p>
  </w:endnote>
  <w:endnote w:type="continuationSeparator" w:id="0">
    <w:p w14:paraId="7BA741A8" w14:textId="77777777" w:rsidR="007C4F5A" w:rsidRDefault="007C4F5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panose1 w:val="020B0503030303020204"/>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D748" w14:textId="77777777" w:rsidR="007C4F5A" w:rsidRDefault="007C4F5A" w:rsidP="00FC2656">
      <w:pPr>
        <w:spacing w:after="0" w:line="240" w:lineRule="auto"/>
      </w:pPr>
      <w:r>
        <w:separator/>
      </w:r>
    </w:p>
  </w:footnote>
  <w:footnote w:type="continuationSeparator" w:id="0">
    <w:p w14:paraId="42ED4C8E" w14:textId="77777777" w:rsidR="007C4F5A" w:rsidRDefault="007C4F5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F0B411B"/>
    <w:multiLevelType w:val="hybridMultilevel"/>
    <w:tmpl w:val="C0F8727A"/>
    <w:lvl w:ilvl="0" w:tplc="3872FA32">
      <w:start w:val="1"/>
      <w:numFmt w:val="bullet"/>
      <w:lvlText w:val=""/>
      <w:lvlJc w:val="left"/>
      <w:pPr>
        <w:tabs>
          <w:tab w:val="num" w:pos="720"/>
        </w:tabs>
        <w:ind w:left="720" w:hanging="360"/>
      </w:pPr>
      <w:rPr>
        <w:rFonts w:ascii="Symbol" w:hAnsi="Symbol" w:hint="default"/>
      </w:rPr>
    </w:lvl>
    <w:lvl w:ilvl="1" w:tplc="F30822EE" w:tentative="1">
      <w:start w:val="1"/>
      <w:numFmt w:val="bullet"/>
      <w:lvlText w:val=""/>
      <w:lvlJc w:val="left"/>
      <w:pPr>
        <w:tabs>
          <w:tab w:val="num" w:pos="1440"/>
        </w:tabs>
        <w:ind w:left="1440" w:hanging="360"/>
      </w:pPr>
      <w:rPr>
        <w:rFonts w:ascii="Symbol" w:hAnsi="Symbol" w:hint="default"/>
      </w:rPr>
    </w:lvl>
    <w:lvl w:ilvl="2" w:tplc="68448A64" w:tentative="1">
      <w:start w:val="1"/>
      <w:numFmt w:val="bullet"/>
      <w:lvlText w:val=""/>
      <w:lvlJc w:val="left"/>
      <w:pPr>
        <w:tabs>
          <w:tab w:val="num" w:pos="2160"/>
        </w:tabs>
        <w:ind w:left="2160" w:hanging="360"/>
      </w:pPr>
      <w:rPr>
        <w:rFonts w:ascii="Symbol" w:hAnsi="Symbol" w:hint="default"/>
      </w:rPr>
    </w:lvl>
    <w:lvl w:ilvl="3" w:tplc="9F9A6962" w:tentative="1">
      <w:start w:val="1"/>
      <w:numFmt w:val="bullet"/>
      <w:lvlText w:val=""/>
      <w:lvlJc w:val="left"/>
      <w:pPr>
        <w:tabs>
          <w:tab w:val="num" w:pos="2880"/>
        </w:tabs>
        <w:ind w:left="2880" w:hanging="360"/>
      </w:pPr>
      <w:rPr>
        <w:rFonts w:ascii="Symbol" w:hAnsi="Symbol" w:hint="default"/>
      </w:rPr>
    </w:lvl>
    <w:lvl w:ilvl="4" w:tplc="6B448168" w:tentative="1">
      <w:start w:val="1"/>
      <w:numFmt w:val="bullet"/>
      <w:lvlText w:val=""/>
      <w:lvlJc w:val="left"/>
      <w:pPr>
        <w:tabs>
          <w:tab w:val="num" w:pos="3600"/>
        </w:tabs>
        <w:ind w:left="3600" w:hanging="360"/>
      </w:pPr>
      <w:rPr>
        <w:rFonts w:ascii="Symbol" w:hAnsi="Symbol" w:hint="default"/>
      </w:rPr>
    </w:lvl>
    <w:lvl w:ilvl="5" w:tplc="F348DC88" w:tentative="1">
      <w:start w:val="1"/>
      <w:numFmt w:val="bullet"/>
      <w:lvlText w:val=""/>
      <w:lvlJc w:val="left"/>
      <w:pPr>
        <w:tabs>
          <w:tab w:val="num" w:pos="4320"/>
        </w:tabs>
        <w:ind w:left="4320" w:hanging="360"/>
      </w:pPr>
      <w:rPr>
        <w:rFonts w:ascii="Symbol" w:hAnsi="Symbol" w:hint="default"/>
      </w:rPr>
    </w:lvl>
    <w:lvl w:ilvl="6" w:tplc="EB2ECB5E" w:tentative="1">
      <w:start w:val="1"/>
      <w:numFmt w:val="bullet"/>
      <w:lvlText w:val=""/>
      <w:lvlJc w:val="left"/>
      <w:pPr>
        <w:tabs>
          <w:tab w:val="num" w:pos="5040"/>
        </w:tabs>
        <w:ind w:left="5040" w:hanging="360"/>
      </w:pPr>
      <w:rPr>
        <w:rFonts w:ascii="Symbol" w:hAnsi="Symbol" w:hint="default"/>
      </w:rPr>
    </w:lvl>
    <w:lvl w:ilvl="7" w:tplc="7090ADBA" w:tentative="1">
      <w:start w:val="1"/>
      <w:numFmt w:val="bullet"/>
      <w:lvlText w:val=""/>
      <w:lvlJc w:val="left"/>
      <w:pPr>
        <w:tabs>
          <w:tab w:val="num" w:pos="5760"/>
        </w:tabs>
        <w:ind w:left="5760" w:hanging="360"/>
      </w:pPr>
      <w:rPr>
        <w:rFonts w:ascii="Symbol" w:hAnsi="Symbol" w:hint="default"/>
      </w:rPr>
    </w:lvl>
    <w:lvl w:ilvl="8" w:tplc="4EA818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2A517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B51B89"/>
    <w:multiLevelType w:val="hybridMultilevel"/>
    <w:tmpl w:val="1E9C9A98"/>
    <w:lvl w:ilvl="0" w:tplc="3C5E5234">
      <w:start w:val="1"/>
      <w:numFmt w:val="bullet"/>
      <w:lvlText w:val=""/>
      <w:lvlJc w:val="left"/>
      <w:pPr>
        <w:tabs>
          <w:tab w:val="num" w:pos="720"/>
        </w:tabs>
        <w:ind w:left="720" w:hanging="360"/>
      </w:pPr>
      <w:rPr>
        <w:rFonts w:ascii="Symbol" w:hAnsi="Symbol" w:hint="default"/>
      </w:rPr>
    </w:lvl>
    <w:lvl w:ilvl="1" w:tplc="249E3D92">
      <w:numFmt w:val="bullet"/>
      <w:lvlText w:val="•"/>
      <w:lvlJc w:val="left"/>
      <w:pPr>
        <w:tabs>
          <w:tab w:val="num" w:pos="1440"/>
        </w:tabs>
        <w:ind w:left="1440" w:hanging="360"/>
      </w:pPr>
      <w:rPr>
        <w:rFonts w:ascii="Arial" w:hAnsi="Arial" w:hint="default"/>
      </w:rPr>
    </w:lvl>
    <w:lvl w:ilvl="2" w:tplc="7CFEB57C" w:tentative="1">
      <w:start w:val="1"/>
      <w:numFmt w:val="bullet"/>
      <w:lvlText w:val=""/>
      <w:lvlJc w:val="left"/>
      <w:pPr>
        <w:tabs>
          <w:tab w:val="num" w:pos="2160"/>
        </w:tabs>
        <w:ind w:left="2160" w:hanging="360"/>
      </w:pPr>
      <w:rPr>
        <w:rFonts w:ascii="Symbol" w:hAnsi="Symbol" w:hint="default"/>
      </w:rPr>
    </w:lvl>
    <w:lvl w:ilvl="3" w:tplc="C434B1AA" w:tentative="1">
      <w:start w:val="1"/>
      <w:numFmt w:val="bullet"/>
      <w:lvlText w:val=""/>
      <w:lvlJc w:val="left"/>
      <w:pPr>
        <w:tabs>
          <w:tab w:val="num" w:pos="2880"/>
        </w:tabs>
        <w:ind w:left="2880" w:hanging="360"/>
      </w:pPr>
      <w:rPr>
        <w:rFonts w:ascii="Symbol" w:hAnsi="Symbol" w:hint="default"/>
      </w:rPr>
    </w:lvl>
    <w:lvl w:ilvl="4" w:tplc="7CBA85A4" w:tentative="1">
      <w:start w:val="1"/>
      <w:numFmt w:val="bullet"/>
      <w:lvlText w:val=""/>
      <w:lvlJc w:val="left"/>
      <w:pPr>
        <w:tabs>
          <w:tab w:val="num" w:pos="3600"/>
        </w:tabs>
        <w:ind w:left="3600" w:hanging="360"/>
      </w:pPr>
      <w:rPr>
        <w:rFonts w:ascii="Symbol" w:hAnsi="Symbol" w:hint="default"/>
      </w:rPr>
    </w:lvl>
    <w:lvl w:ilvl="5" w:tplc="4A864F56" w:tentative="1">
      <w:start w:val="1"/>
      <w:numFmt w:val="bullet"/>
      <w:lvlText w:val=""/>
      <w:lvlJc w:val="left"/>
      <w:pPr>
        <w:tabs>
          <w:tab w:val="num" w:pos="4320"/>
        </w:tabs>
        <w:ind w:left="4320" w:hanging="360"/>
      </w:pPr>
      <w:rPr>
        <w:rFonts w:ascii="Symbol" w:hAnsi="Symbol" w:hint="default"/>
      </w:rPr>
    </w:lvl>
    <w:lvl w:ilvl="6" w:tplc="2990F768" w:tentative="1">
      <w:start w:val="1"/>
      <w:numFmt w:val="bullet"/>
      <w:lvlText w:val=""/>
      <w:lvlJc w:val="left"/>
      <w:pPr>
        <w:tabs>
          <w:tab w:val="num" w:pos="5040"/>
        </w:tabs>
        <w:ind w:left="5040" w:hanging="360"/>
      </w:pPr>
      <w:rPr>
        <w:rFonts w:ascii="Symbol" w:hAnsi="Symbol" w:hint="default"/>
      </w:rPr>
    </w:lvl>
    <w:lvl w:ilvl="7" w:tplc="FD30A91E" w:tentative="1">
      <w:start w:val="1"/>
      <w:numFmt w:val="bullet"/>
      <w:lvlText w:val=""/>
      <w:lvlJc w:val="left"/>
      <w:pPr>
        <w:tabs>
          <w:tab w:val="num" w:pos="5760"/>
        </w:tabs>
        <w:ind w:left="5760" w:hanging="360"/>
      </w:pPr>
      <w:rPr>
        <w:rFonts w:ascii="Symbol" w:hAnsi="Symbol" w:hint="default"/>
      </w:rPr>
    </w:lvl>
    <w:lvl w:ilvl="8" w:tplc="5364A52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23873"/>
    <w:multiLevelType w:val="hybridMultilevel"/>
    <w:tmpl w:val="A1BC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BCE7AED"/>
    <w:multiLevelType w:val="hybridMultilevel"/>
    <w:tmpl w:val="60DC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8"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D1D5B"/>
    <w:multiLevelType w:val="hybridMultilevel"/>
    <w:tmpl w:val="B8703F66"/>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20"/>
  </w:num>
  <w:num w:numId="4">
    <w:abstractNumId w:val="1"/>
  </w:num>
  <w:num w:numId="5">
    <w:abstractNumId w:val="32"/>
  </w:num>
  <w:num w:numId="6">
    <w:abstractNumId w:val="15"/>
  </w:num>
  <w:num w:numId="7">
    <w:abstractNumId w:val="0"/>
  </w:num>
  <w:num w:numId="8">
    <w:abstractNumId w:val="27"/>
  </w:num>
  <w:num w:numId="9">
    <w:abstractNumId w:val="28"/>
  </w:num>
  <w:num w:numId="10">
    <w:abstractNumId w:val="36"/>
  </w:num>
  <w:num w:numId="11">
    <w:abstractNumId w:val="24"/>
  </w:num>
  <w:num w:numId="12">
    <w:abstractNumId w:val="31"/>
  </w:num>
  <w:num w:numId="13">
    <w:abstractNumId w:val="23"/>
  </w:num>
  <w:num w:numId="14">
    <w:abstractNumId w:val="3"/>
  </w:num>
  <w:num w:numId="15">
    <w:abstractNumId w:val="16"/>
  </w:num>
  <w:num w:numId="16">
    <w:abstractNumId w:val="21"/>
  </w:num>
  <w:num w:numId="17">
    <w:abstractNumId w:val="22"/>
  </w:num>
  <w:num w:numId="18">
    <w:abstractNumId w:val="12"/>
  </w:num>
  <w:num w:numId="19">
    <w:abstractNumId w:val="30"/>
  </w:num>
  <w:num w:numId="20">
    <w:abstractNumId w:val="6"/>
  </w:num>
  <w:num w:numId="21">
    <w:abstractNumId w:val="29"/>
  </w:num>
  <w:num w:numId="22">
    <w:abstractNumId w:val="34"/>
  </w:num>
  <w:num w:numId="23">
    <w:abstractNumId w:val="7"/>
  </w:num>
  <w:num w:numId="24">
    <w:abstractNumId w:val="19"/>
  </w:num>
  <w:num w:numId="25">
    <w:abstractNumId w:val="8"/>
  </w:num>
  <w:num w:numId="26">
    <w:abstractNumId w:val="11"/>
  </w:num>
  <w:num w:numId="27">
    <w:abstractNumId w:val="4"/>
  </w:num>
  <w:num w:numId="28">
    <w:abstractNumId w:val="35"/>
  </w:num>
  <w:num w:numId="29">
    <w:abstractNumId w:val="2"/>
  </w:num>
  <w:num w:numId="30">
    <w:abstractNumId w:val="17"/>
  </w:num>
  <w:num w:numId="31">
    <w:abstractNumId w:val="33"/>
  </w:num>
  <w:num w:numId="32">
    <w:abstractNumId w:val="14"/>
  </w:num>
  <w:num w:numId="33">
    <w:abstractNumId w:val="9"/>
  </w:num>
  <w:num w:numId="34">
    <w:abstractNumId w:val="10"/>
  </w:num>
  <w:num w:numId="35">
    <w:abstractNumId w:val="5"/>
  </w:num>
  <w:num w:numId="36">
    <w:abstractNumId w:val="26"/>
  </w:num>
  <w:num w:numId="3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A9A"/>
    <w:rsid w:val="00111F0D"/>
    <w:rsid w:val="00114C0A"/>
    <w:rsid w:val="00114EEC"/>
    <w:rsid w:val="00117BD6"/>
    <w:rsid w:val="001200CB"/>
    <w:rsid w:val="001206C2"/>
    <w:rsid w:val="00121978"/>
    <w:rsid w:val="0012284F"/>
    <w:rsid w:val="00123422"/>
    <w:rsid w:val="00124B6A"/>
    <w:rsid w:val="0012606F"/>
    <w:rsid w:val="0012680B"/>
    <w:rsid w:val="00127DA1"/>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23F"/>
    <w:rsid w:val="00192DE9"/>
    <w:rsid w:val="00194CAC"/>
    <w:rsid w:val="00195077"/>
    <w:rsid w:val="00195939"/>
    <w:rsid w:val="001A033F"/>
    <w:rsid w:val="001A08AA"/>
    <w:rsid w:val="001A1FE3"/>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FF9"/>
    <w:rsid w:val="00220423"/>
    <w:rsid w:val="002206D9"/>
    <w:rsid w:val="00221E08"/>
    <w:rsid w:val="00222897"/>
    <w:rsid w:val="00222B0C"/>
    <w:rsid w:val="00223F35"/>
    <w:rsid w:val="0022589D"/>
    <w:rsid w:val="002262C1"/>
    <w:rsid w:val="002278D0"/>
    <w:rsid w:val="002306AA"/>
    <w:rsid w:val="00232522"/>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1C9"/>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4F4C"/>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B78CC"/>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3C53"/>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730"/>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A763F"/>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600"/>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70126"/>
    <w:rsid w:val="005701DF"/>
    <w:rsid w:val="00571777"/>
    <w:rsid w:val="00577D60"/>
    <w:rsid w:val="00580FF5"/>
    <w:rsid w:val="00581BDB"/>
    <w:rsid w:val="0058519C"/>
    <w:rsid w:val="005852B5"/>
    <w:rsid w:val="00586940"/>
    <w:rsid w:val="00590166"/>
    <w:rsid w:val="00590413"/>
    <w:rsid w:val="005912F0"/>
    <w:rsid w:val="0059149A"/>
    <w:rsid w:val="005920C5"/>
    <w:rsid w:val="005956EE"/>
    <w:rsid w:val="005A083E"/>
    <w:rsid w:val="005A0E31"/>
    <w:rsid w:val="005A3B48"/>
    <w:rsid w:val="005A4E07"/>
    <w:rsid w:val="005B13D0"/>
    <w:rsid w:val="005B4802"/>
    <w:rsid w:val="005B4ACA"/>
    <w:rsid w:val="005B669A"/>
    <w:rsid w:val="005B6939"/>
    <w:rsid w:val="005C00B3"/>
    <w:rsid w:val="005C1276"/>
    <w:rsid w:val="005C1EA6"/>
    <w:rsid w:val="005C2B6D"/>
    <w:rsid w:val="005C333E"/>
    <w:rsid w:val="005C3957"/>
    <w:rsid w:val="005D0B99"/>
    <w:rsid w:val="005D18BC"/>
    <w:rsid w:val="005D1ABE"/>
    <w:rsid w:val="005D308E"/>
    <w:rsid w:val="005D3A48"/>
    <w:rsid w:val="005D7AF8"/>
    <w:rsid w:val="005E17BF"/>
    <w:rsid w:val="005E366A"/>
    <w:rsid w:val="005E4A0C"/>
    <w:rsid w:val="005E4DDC"/>
    <w:rsid w:val="005E5252"/>
    <w:rsid w:val="005F2145"/>
    <w:rsid w:val="005F5296"/>
    <w:rsid w:val="005F6435"/>
    <w:rsid w:val="005F79AA"/>
    <w:rsid w:val="006016E1"/>
    <w:rsid w:val="00602D27"/>
    <w:rsid w:val="006140F8"/>
    <w:rsid w:val="006144A1"/>
    <w:rsid w:val="00615EBB"/>
    <w:rsid w:val="00616096"/>
    <w:rsid w:val="006160A2"/>
    <w:rsid w:val="00617509"/>
    <w:rsid w:val="0062292E"/>
    <w:rsid w:val="00624280"/>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3CE6"/>
    <w:rsid w:val="00654E77"/>
    <w:rsid w:val="0065505B"/>
    <w:rsid w:val="006670AC"/>
    <w:rsid w:val="00671226"/>
    <w:rsid w:val="00672307"/>
    <w:rsid w:val="00673A42"/>
    <w:rsid w:val="00674FAE"/>
    <w:rsid w:val="006808C6"/>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148"/>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47C2E"/>
    <w:rsid w:val="007501A6"/>
    <w:rsid w:val="007520B4"/>
    <w:rsid w:val="007549D3"/>
    <w:rsid w:val="007637E0"/>
    <w:rsid w:val="007642F9"/>
    <w:rsid w:val="007655D5"/>
    <w:rsid w:val="00765AD5"/>
    <w:rsid w:val="00772CCA"/>
    <w:rsid w:val="007763C1"/>
    <w:rsid w:val="00777E82"/>
    <w:rsid w:val="00781359"/>
    <w:rsid w:val="00783C87"/>
    <w:rsid w:val="007846C2"/>
    <w:rsid w:val="0078536E"/>
    <w:rsid w:val="00785B4D"/>
    <w:rsid w:val="00786921"/>
    <w:rsid w:val="00792B0C"/>
    <w:rsid w:val="00792D70"/>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4F5A"/>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222C"/>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B7C"/>
    <w:rsid w:val="008D30BE"/>
    <w:rsid w:val="008D5427"/>
    <w:rsid w:val="008D6657"/>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3D78"/>
    <w:rsid w:val="009E412D"/>
    <w:rsid w:val="009E433B"/>
    <w:rsid w:val="009E5401"/>
    <w:rsid w:val="009F23A9"/>
    <w:rsid w:val="009F6AB0"/>
    <w:rsid w:val="009F721E"/>
    <w:rsid w:val="00A00FB2"/>
    <w:rsid w:val="00A04DDA"/>
    <w:rsid w:val="00A0583F"/>
    <w:rsid w:val="00A0758F"/>
    <w:rsid w:val="00A11080"/>
    <w:rsid w:val="00A11A97"/>
    <w:rsid w:val="00A1570A"/>
    <w:rsid w:val="00A15AD8"/>
    <w:rsid w:val="00A1760E"/>
    <w:rsid w:val="00A210C1"/>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7CDA"/>
    <w:rsid w:val="00AC04D3"/>
    <w:rsid w:val="00AC27DB"/>
    <w:rsid w:val="00AC6D6B"/>
    <w:rsid w:val="00AC720D"/>
    <w:rsid w:val="00AD21B8"/>
    <w:rsid w:val="00AD4D18"/>
    <w:rsid w:val="00AD7736"/>
    <w:rsid w:val="00AE10CE"/>
    <w:rsid w:val="00AE3303"/>
    <w:rsid w:val="00AE3EA1"/>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666"/>
    <w:rsid w:val="00B177D8"/>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75B23"/>
    <w:rsid w:val="00B80283"/>
    <w:rsid w:val="00B8095F"/>
    <w:rsid w:val="00B80B0C"/>
    <w:rsid w:val="00B80B11"/>
    <w:rsid w:val="00B81C6D"/>
    <w:rsid w:val="00B82D20"/>
    <w:rsid w:val="00B831AE"/>
    <w:rsid w:val="00B8446C"/>
    <w:rsid w:val="00B87725"/>
    <w:rsid w:val="00B922B5"/>
    <w:rsid w:val="00B92E51"/>
    <w:rsid w:val="00B92F09"/>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334"/>
    <w:rsid w:val="00BC7BDF"/>
    <w:rsid w:val="00BD07E8"/>
    <w:rsid w:val="00BD28BF"/>
    <w:rsid w:val="00BD2B13"/>
    <w:rsid w:val="00BD6404"/>
    <w:rsid w:val="00BD6E7F"/>
    <w:rsid w:val="00BE33AE"/>
    <w:rsid w:val="00BF046F"/>
    <w:rsid w:val="00BF1180"/>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014"/>
    <w:rsid w:val="00D0036C"/>
    <w:rsid w:val="00D016F6"/>
    <w:rsid w:val="00D03D00"/>
    <w:rsid w:val="00D05C30"/>
    <w:rsid w:val="00D064E2"/>
    <w:rsid w:val="00D07CDC"/>
    <w:rsid w:val="00D10052"/>
    <w:rsid w:val="00D11359"/>
    <w:rsid w:val="00D11510"/>
    <w:rsid w:val="00D20E22"/>
    <w:rsid w:val="00D21920"/>
    <w:rsid w:val="00D22D21"/>
    <w:rsid w:val="00D26A66"/>
    <w:rsid w:val="00D3188C"/>
    <w:rsid w:val="00D3364E"/>
    <w:rsid w:val="00D33834"/>
    <w:rsid w:val="00D352B6"/>
    <w:rsid w:val="00D35F9B"/>
    <w:rsid w:val="00D36B69"/>
    <w:rsid w:val="00D408DD"/>
    <w:rsid w:val="00D4283C"/>
    <w:rsid w:val="00D45CC0"/>
    <w:rsid w:val="00D45D72"/>
    <w:rsid w:val="00D45DD6"/>
    <w:rsid w:val="00D46608"/>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6EDC"/>
    <w:rsid w:val="00DA7FEF"/>
    <w:rsid w:val="00DB054E"/>
    <w:rsid w:val="00DB5F05"/>
    <w:rsid w:val="00DB7412"/>
    <w:rsid w:val="00DC00DC"/>
    <w:rsid w:val="00DC1AE1"/>
    <w:rsid w:val="00DC2500"/>
    <w:rsid w:val="00DC4F72"/>
    <w:rsid w:val="00DC7075"/>
    <w:rsid w:val="00DC77DC"/>
    <w:rsid w:val="00DC7B13"/>
    <w:rsid w:val="00DD0453"/>
    <w:rsid w:val="00DD0C2C"/>
    <w:rsid w:val="00DD0DCC"/>
    <w:rsid w:val="00DD19DE"/>
    <w:rsid w:val="00DD20E5"/>
    <w:rsid w:val="00DD28BC"/>
    <w:rsid w:val="00DD3949"/>
    <w:rsid w:val="00DD4A58"/>
    <w:rsid w:val="00DD6095"/>
    <w:rsid w:val="00DD6D6E"/>
    <w:rsid w:val="00DD73BF"/>
    <w:rsid w:val="00DE31F0"/>
    <w:rsid w:val="00DE3D1C"/>
    <w:rsid w:val="00DF1441"/>
    <w:rsid w:val="00DF14A8"/>
    <w:rsid w:val="00DF4EEC"/>
    <w:rsid w:val="00DF5282"/>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BF2"/>
    <w:rsid w:val="00EF1EC5"/>
    <w:rsid w:val="00EF37C2"/>
    <w:rsid w:val="00EF4C88"/>
    <w:rsid w:val="00EF55EB"/>
    <w:rsid w:val="00EF7A9D"/>
    <w:rsid w:val="00F00DCC"/>
    <w:rsid w:val="00F0156F"/>
    <w:rsid w:val="00F05AC8"/>
    <w:rsid w:val="00F07167"/>
    <w:rsid w:val="00F072D8"/>
    <w:rsid w:val="00F07CE0"/>
    <w:rsid w:val="00F115F5"/>
    <w:rsid w:val="00F1218E"/>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92E"/>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3D0"/>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locked/>
    <w:rsid w:val="00F5392E"/>
    <w:rPr>
      <w:rFonts w:ascii="Arial" w:hAnsi="Arial"/>
      <w:b/>
      <w:lang w:val="zh-CN" w:eastAsia="en-US"/>
    </w:rPr>
  </w:style>
  <w:style w:type="character" w:customStyle="1" w:styleId="NOZchn">
    <w:name w:val="NO Zchn"/>
    <w:rsid w:val="0019223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20160334">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4831897">
      <w:bodyDiv w:val="1"/>
      <w:marLeft w:val="0"/>
      <w:marRight w:val="0"/>
      <w:marTop w:val="0"/>
      <w:marBottom w:val="0"/>
      <w:divBdr>
        <w:top w:val="none" w:sz="0" w:space="0" w:color="auto"/>
        <w:left w:val="none" w:sz="0" w:space="0" w:color="auto"/>
        <w:bottom w:val="none" w:sz="0" w:space="0" w:color="auto"/>
        <w:right w:val="none" w:sz="0" w:space="0" w:color="auto"/>
      </w:divBdr>
    </w:div>
    <w:div w:id="588320007">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87973797">
      <w:bodyDiv w:val="1"/>
      <w:marLeft w:val="0"/>
      <w:marRight w:val="0"/>
      <w:marTop w:val="0"/>
      <w:marBottom w:val="0"/>
      <w:divBdr>
        <w:top w:val="none" w:sz="0" w:space="0" w:color="auto"/>
        <w:left w:val="none" w:sz="0" w:space="0" w:color="auto"/>
        <w:bottom w:val="none" w:sz="0" w:space="0" w:color="auto"/>
        <w:right w:val="none" w:sz="0" w:space="0" w:color="auto"/>
      </w:divBdr>
      <w:divsChild>
        <w:div w:id="115950083">
          <w:marLeft w:val="360"/>
          <w:marRight w:val="0"/>
          <w:marTop w:val="200"/>
          <w:marBottom w:val="0"/>
          <w:divBdr>
            <w:top w:val="none" w:sz="0" w:space="0" w:color="auto"/>
            <w:left w:val="none" w:sz="0" w:space="0" w:color="auto"/>
            <w:bottom w:val="none" w:sz="0" w:space="0" w:color="auto"/>
            <w:right w:val="none" w:sz="0" w:space="0" w:color="auto"/>
          </w:divBdr>
        </w:div>
        <w:div w:id="971059849">
          <w:marLeft w:val="1080"/>
          <w:marRight w:val="0"/>
          <w:marTop w:val="100"/>
          <w:marBottom w:val="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15628221">
      <w:bodyDiv w:val="1"/>
      <w:marLeft w:val="0"/>
      <w:marRight w:val="0"/>
      <w:marTop w:val="0"/>
      <w:marBottom w:val="0"/>
      <w:divBdr>
        <w:top w:val="none" w:sz="0" w:space="0" w:color="auto"/>
        <w:left w:val="none" w:sz="0" w:space="0" w:color="auto"/>
        <w:bottom w:val="none" w:sz="0" w:space="0" w:color="auto"/>
        <w:right w:val="none" w:sz="0" w:space="0" w:color="auto"/>
      </w:divBdr>
      <w:divsChild>
        <w:div w:id="519200798">
          <w:marLeft w:val="360"/>
          <w:marRight w:val="0"/>
          <w:marTop w:val="20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103/Docs/RP-240775.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Pages>
  <Words>1222</Words>
  <Characters>6967</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Samsung-Haijie Qiu</cp:lastModifiedBy>
  <cp:revision>18</cp:revision>
  <cp:lastPrinted>2019-04-25T01:09:00Z</cp:lastPrinted>
  <dcterms:created xsi:type="dcterms:W3CDTF">2024-04-08T08:15:00Z</dcterms:created>
  <dcterms:modified xsi:type="dcterms:W3CDTF">2024-05-13T06:50:00Z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